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9C5C0" w14:textId="77777777" w:rsidR="00056DA0" w:rsidRDefault="00056DA0" w:rsidP="00056DA0">
      <w:pPr>
        <w:spacing w:before="100" w:beforeAutospacing="1" w:after="100" w:afterAutospacing="1"/>
        <w:outlineLvl w:val="1"/>
        <w:rPr>
          <w:rFonts w:ascii="Calibri" w:eastAsia="Times New Roman" w:hAnsi="Calibri" w:cs="Calibri"/>
          <w:b/>
          <w:bCs/>
          <w:color w:val="000000"/>
          <w:sz w:val="32"/>
          <w:szCs w:val="32"/>
          <w:lang w:eastAsia="nl-NL"/>
        </w:rPr>
      </w:pPr>
      <w:r w:rsidRPr="00056DA0">
        <w:rPr>
          <w:rFonts w:ascii="Calibri" w:eastAsia="Times New Roman" w:hAnsi="Calibri" w:cs="Calibri"/>
          <w:b/>
          <w:bCs/>
          <w:color w:val="000000"/>
          <w:sz w:val="32"/>
          <w:szCs w:val="32"/>
          <w:lang w:eastAsia="nl-NL"/>
        </w:rPr>
        <w:t>G</w:t>
      </w:r>
      <w:r w:rsidRPr="00056DA0">
        <w:rPr>
          <w:rFonts w:ascii="Calibri" w:eastAsia="Times New Roman" w:hAnsi="Calibri" w:cs="Calibri"/>
          <w:b/>
          <w:bCs/>
          <w:color w:val="000000"/>
          <w:sz w:val="32"/>
          <w:szCs w:val="32"/>
          <w:lang w:eastAsia="nl-NL"/>
        </w:rPr>
        <w:t>ebouwde omgeving</w:t>
      </w:r>
      <w:r>
        <w:rPr>
          <w:rFonts w:ascii="Calibri" w:eastAsia="Times New Roman" w:hAnsi="Calibri" w:cs="Calibri"/>
          <w:b/>
          <w:bCs/>
          <w:color w:val="000000"/>
          <w:sz w:val="32"/>
          <w:szCs w:val="32"/>
          <w:lang w:eastAsia="nl-NL"/>
        </w:rPr>
        <w:t xml:space="preserve"> </w:t>
      </w:r>
    </w:p>
    <w:p w14:paraId="0429D08A" w14:textId="77777777" w:rsidR="00056DA0" w:rsidRPr="00056DA0" w:rsidRDefault="00056DA0" w:rsidP="00056DA0">
      <w:p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De beste energie is bespaarde energie. Dat was altijd al zo, maar is in deze tijden van hoge energieprijzen nog eens extra belangrijk geworden. Verduurzaming leidt immers niet alleen tot minder uitstoot en een comfortabeler huis, maar ook tot een lagere energierekening. We gaan ambitieus aan de slag met slim en pragmatisch beleid om onze huizen en bedrijven te verduurzamen. Huishoudens en mkb worden daarbij ontzorgd. We beginnen met isoleren: dat moet in lijn met het manifest Nationaal Isolatieprogramma sneller, slimmer en socialer dan nu. En we zetten in op duurzaam verwarmen. Daarbij kijken we goed naar de draagkracht van huishoudens, van lage en middeninkomens én het mkb.</w:t>
      </w:r>
    </w:p>
    <w:p w14:paraId="5331EAF0" w14:textId="77777777" w:rsidR="00056DA0" w:rsidRPr="00056DA0" w:rsidRDefault="00056DA0" w:rsidP="00056DA0">
      <w:pPr>
        <w:numPr>
          <w:ilvl w:val="0"/>
          <w:numId w:val="1"/>
        </w:num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We gaan op basis van een programmatische aanpak - met een </w:t>
      </w:r>
      <w:r w:rsidRPr="00056DA0">
        <w:rPr>
          <w:rFonts w:ascii="Calibri" w:eastAsia="Times New Roman" w:hAnsi="Calibri" w:cs="Calibri"/>
          <w:b/>
          <w:bCs/>
          <w:color w:val="000000"/>
          <w:sz w:val="28"/>
          <w:szCs w:val="28"/>
          <w:lang w:eastAsia="nl-NL"/>
        </w:rPr>
        <w:t>langjarig Nationaal Isolatieprogramma</w:t>
      </w:r>
      <w:r w:rsidRPr="00056DA0">
        <w:rPr>
          <w:rFonts w:ascii="Calibri" w:eastAsia="Times New Roman" w:hAnsi="Calibri" w:cs="Calibri"/>
          <w:color w:val="000000"/>
          <w:sz w:val="28"/>
          <w:szCs w:val="28"/>
          <w:lang w:eastAsia="nl-NL"/>
        </w:rPr>
        <w:t> mét commitment en middelen tot ten minste 2030 - woningen sneller, slimmer en socialer isoleren. We benaderen mensen actief, bundelen vraag en aanbod, beginnen bij de woningen die het slechtst geïsoleerd zijn en bieden (extra) ondersteuning aan huishoudens met een laag en middeninkomen.</w:t>
      </w:r>
    </w:p>
    <w:p w14:paraId="3D0EEADB" w14:textId="77777777" w:rsidR="00056DA0" w:rsidRPr="00056DA0" w:rsidRDefault="00056DA0" w:rsidP="00056DA0">
      <w:pPr>
        <w:numPr>
          <w:ilvl w:val="0"/>
          <w:numId w:val="1"/>
        </w:num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Met normering en positieve prikkels bevorderen we dat </w:t>
      </w:r>
      <w:r w:rsidRPr="00056DA0">
        <w:rPr>
          <w:rFonts w:ascii="Calibri" w:eastAsia="Times New Roman" w:hAnsi="Calibri" w:cs="Calibri"/>
          <w:b/>
          <w:bCs/>
          <w:color w:val="000000"/>
          <w:sz w:val="28"/>
          <w:szCs w:val="28"/>
          <w:lang w:eastAsia="nl-NL"/>
        </w:rPr>
        <w:t>verhuurders huurwoningen met slechte isolatie verduurzamen</w:t>
      </w:r>
      <w:r w:rsidRPr="00056DA0">
        <w:rPr>
          <w:rFonts w:ascii="Calibri" w:eastAsia="Times New Roman" w:hAnsi="Calibri" w:cs="Calibri"/>
          <w:color w:val="000000"/>
          <w:sz w:val="28"/>
          <w:szCs w:val="28"/>
          <w:lang w:eastAsia="nl-NL"/>
        </w:rPr>
        <w:t>. Woningen met slechte isolatie mogen op termijn niet meer worden verhuurd. Ook wordt het voor VvE’s en woningeigenaren makkelijker gemaakt om te verduurzamen. Het Warmtefonds wordt hiervoor ingezet en het mkb krijgt er toegang toe.</w:t>
      </w:r>
    </w:p>
    <w:p w14:paraId="00549C18" w14:textId="77777777" w:rsidR="00056DA0" w:rsidRPr="00056DA0" w:rsidRDefault="00056DA0" w:rsidP="00056DA0">
      <w:pPr>
        <w:numPr>
          <w:ilvl w:val="0"/>
          <w:numId w:val="1"/>
        </w:num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De </w:t>
      </w:r>
      <w:r w:rsidRPr="00056DA0">
        <w:rPr>
          <w:rFonts w:ascii="Calibri" w:eastAsia="Times New Roman" w:hAnsi="Calibri" w:cs="Calibri"/>
          <w:b/>
          <w:bCs/>
          <w:color w:val="000000"/>
          <w:sz w:val="28"/>
          <w:szCs w:val="28"/>
          <w:lang w:eastAsia="nl-NL"/>
        </w:rPr>
        <w:t>hybride warmtepomp</w:t>
      </w:r>
      <w:r w:rsidRPr="00056DA0">
        <w:rPr>
          <w:rFonts w:ascii="Calibri" w:eastAsia="Times New Roman" w:hAnsi="Calibri" w:cs="Calibri"/>
          <w:color w:val="000000"/>
          <w:sz w:val="28"/>
          <w:szCs w:val="28"/>
          <w:lang w:eastAsia="nl-NL"/>
        </w:rPr>
        <w:t> is op korte termijn voor de meeste woningen een goede warmteoplossing. Via normering krijgen leveranciers de verantwoordelijkheid om steeds meer (hybride) warmtepompen te installeren, in combinatie met een subsidie voor de meerkosten die huishoudens moeten maken. Samen met isolatie en duurzame gassen kan deze route voor een stevige verduurzamingsslag zorgen, zonder het voor de consument ingewikkeld en daarmee ontoegankelijk te maken.</w:t>
      </w:r>
    </w:p>
    <w:p w14:paraId="48F4F19A" w14:textId="77777777" w:rsidR="00056DA0" w:rsidRPr="00056DA0" w:rsidRDefault="00056DA0" w:rsidP="00056DA0">
      <w:pPr>
        <w:numPr>
          <w:ilvl w:val="0"/>
          <w:numId w:val="1"/>
        </w:num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Op wijkniveau zetten we, waar dat kosteneffectief kan, in op de realisatie van </w:t>
      </w:r>
      <w:r w:rsidRPr="00056DA0">
        <w:rPr>
          <w:rFonts w:ascii="Calibri" w:eastAsia="Times New Roman" w:hAnsi="Calibri" w:cs="Calibri"/>
          <w:b/>
          <w:bCs/>
          <w:color w:val="000000"/>
          <w:sz w:val="28"/>
          <w:szCs w:val="28"/>
          <w:lang w:eastAsia="nl-NL"/>
        </w:rPr>
        <w:t>duurzame warmtenetten</w:t>
      </w:r>
      <w:r w:rsidRPr="00056DA0">
        <w:rPr>
          <w:rFonts w:ascii="Calibri" w:eastAsia="Times New Roman" w:hAnsi="Calibri" w:cs="Calibri"/>
          <w:color w:val="000000"/>
          <w:sz w:val="28"/>
          <w:szCs w:val="28"/>
          <w:lang w:eastAsia="nl-NL"/>
        </w:rPr>
        <w:t>. De onrendabele top van collectieve warmteprojecten zal deels worden gefinancierd uit een nationale subsidieregeling, zodat dit voor huishoudens betaalbaar blijft.</w:t>
      </w:r>
    </w:p>
    <w:p w14:paraId="77E57337" w14:textId="77777777" w:rsidR="00056DA0" w:rsidRPr="00056DA0" w:rsidRDefault="00056DA0" w:rsidP="00056DA0">
      <w:pPr>
        <w:numPr>
          <w:ilvl w:val="0"/>
          <w:numId w:val="1"/>
        </w:numPr>
        <w:spacing w:before="100" w:beforeAutospacing="1" w:after="100" w:afterAutospacing="1"/>
        <w:rPr>
          <w:rFonts w:ascii="Calibri" w:eastAsia="Times New Roman" w:hAnsi="Calibri" w:cs="Calibri"/>
          <w:color w:val="000000"/>
          <w:sz w:val="28"/>
          <w:szCs w:val="28"/>
          <w:lang w:eastAsia="nl-NL"/>
        </w:rPr>
      </w:pPr>
      <w:r w:rsidRPr="00056DA0">
        <w:rPr>
          <w:rFonts w:ascii="Calibri" w:eastAsia="Times New Roman" w:hAnsi="Calibri" w:cs="Calibri"/>
          <w:color w:val="000000"/>
          <w:sz w:val="28"/>
          <w:szCs w:val="28"/>
          <w:lang w:eastAsia="nl-NL"/>
        </w:rPr>
        <w:t>Er komt een </w:t>
      </w:r>
      <w:r w:rsidRPr="00056DA0">
        <w:rPr>
          <w:rFonts w:ascii="Calibri" w:eastAsia="Times New Roman" w:hAnsi="Calibri" w:cs="Calibri"/>
          <w:b/>
          <w:bCs/>
          <w:color w:val="000000"/>
          <w:sz w:val="28"/>
          <w:szCs w:val="28"/>
          <w:lang w:eastAsia="nl-NL"/>
        </w:rPr>
        <w:t>bijmengverplichting voor groen gas</w:t>
      </w:r>
      <w:r w:rsidRPr="00056DA0">
        <w:rPr>
          <w:rFonts w:ascii="Calibri" w:eastAsia="Times New Roman" w:hAnsi="Calibri" w:cs="Calibri"/>
          <w:color w:val="000000"/>
          <w:sz w:val="28"/>
          <w:szCs w:val="28"/>
          <w:lang w:eastAsia="nl-NL"/>
        </w:rPr>
        <w:t> in het gasnet.</w:t>
      </w:r>
    </w:p>
    <w:p w14:paraId="725702E5" w14:textId="2D46912C" w:rsidR="0042046B" w:rsidRDefault="0042046B">
      <w:pPr>
        <w:rPr>
          <w:sz w:val="22"/>
          <w:szCs w:val="22"/>
        </w:rPr>
      </w:pPr>
    </w:p>
    <w:p w14:paraId="073C104B" w14:textId="73DB48C0" w:rsidR="00056DA0" w:rsidRPr="00056DA0" w:rsidRDefault="00056DA0" w:rsidP="00056DA0">
      <w:pPr>
        <w:spacing w:before="100" w:beforeAutospacing="1" w:after="100" w:afterAutospacing="1"/>
        <w:outlineLvl w:val="1"/>
        <w:rPr>
          <w:rFonts w:ascii="Calibri" w:eastAsia="Times New Roman" w:hAnsi="Calibri" w:cs="Calibri"/>
          <w:b/>
          <w:bCs/>
          <w:color w:val="000000"/>
          <w:sz w:val="22"/>
          <w:szCs w:val="22"/>
          <w:lang w:eastAsia="nl-NL"/>
        </w:rPr>
      </w:pPr>
      <w:r w:rsidRPr="00056DA0">
        <w:rPr>
          <w:rFonts w:ascii="Calibri" w:eastAsia="Times New Roman" w:hAnsi="Calibri" w:cs="Calibri"/>
          <w:b/>
          <w:bCs/>
          <w:color w:val="000000"/>
          <w:sz w:val="22"/>
          <w:szCs w:val="22"/>
          <w:lang w:eastAsia="nl-NL"/>
        </w:rPr>
        <w:t>(Tekst Klimaatbeleid Rijksoverheid in Miljoenennota 2023</w:t>
      </w:r>
      <w:r>
        <w:rPr>
          <w:rFonts w:ascii="Calibri" w:eastAsia="Times New Roman" w:hAnsi="Calibri" w:cs="Calibri"/>
          <w:b/>
          <w:bCs/>
          <w:color w:val="000000"/>
          <w:sz w:val="22"/>
          <w:szCs w:val="22"/>
          <w:lang w:eastAsia="nl-NL"/>
        </w:rPr>
        <w:t>, website Rijksoverheid 21-09-2022</w:t>
      </w:r>
      <w:r w:rsidRPr="00056DA0">
        <w:rPr>
          <w:rFonts w:ascii="Calibri" w:eastAsia="Times New Roman" w:hAnsi="Calibri" w:cs="Calibri"/>
          <w:b/>
          <w:bCs/>
          <w:color w:val="000000"/>
          <w:sz w:val="22"/>
          <w:szCs w:val="22"/>
          <w:lang w:eastAsia="nl-NL"/>
        </w:rPr>
        <w:t>)</w:t>
      </w:r>
    </w:p>
    <w:sectPr w:rsidR="00056DA0" w:rsidRPr="00056DA0" w:rsidSect="00A73FB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E272B"/>
    <w:multiLevelType w:val="multilevel"/>
    <w:tmpl w:val="D1FC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800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A0"/>
    <w:rsid w:val="00056DA0"/>
    <w:rsid w:val="0042046B"/>
    <w:rsid w:val="006727A7"/>
    <w:rsid w:val="00A73F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F7691F5"/>
  <w15:chartTrackingRefBased/>
  <w15:docId w15:val="{B67355B2-F393-9443-8B00-80C18C81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056DA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56DA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056DA0"/>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056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1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Vuijk</dc:creator>
  <cp:keywords/>
  <dc:description/>
  <cp:lastModifiedBy>Ernst Vuijk</cp:lastModifiedBy>
  <cp:revision>1</cp:revision>
  <dcterms:created xsi:type="dcterms:W3CDTF">2022-09-21T08:24:00Z</dcterms:created>
  <dcterms:modified xsi:type="dcterms:W3CDTF">2022-09-21T08:26:00Z</dcterms:modified>
</cp:coreProperties>
</file>